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360" w:lineRule="auto"/>
        <w:jc w:val="center"/>
        <w:rPr>
          <w:rFonts w:hint="eastAsia" w:ascii="宋体" w:hAnsi="宋体" w:eastAsia="宋体" w:cs="宋体"/>
          <w:b/>
          <w:bCs/>
          <w:color w:val="FF0000"/>
          <w:sz w:val="44"/>
          <w:szCs w:val="44"/>
          <w:lang w:eastAsia="zh-CN"/>
        </w:rPr>
      </w:pPr>
      <w:r>
        <w:rPr>
          <w:rFonts w:hint="eastAsia" w:ascii="宋体" w:hAnsi="宋体" w:eastAsia="宋体" w:cs="宋体"/>
          <w:b/>
          <w:bCs/>
          <w:color w:val="FF0000"/>
          <w:sz w:val="44"/>
          <w:szCs w:val="44"/>
          <w:lang w:eastAsia="zh-CN"/>
        </w:rPr>
        <w:t>河南省教师发展评估院</w:t>
      </w:r>
    </w:p>
    <w:p>
      <w:pPr>
        <w:pStyle w:val="4"/>
        <w:widowControl/>
        <w:shd w:val="clear" w:color="auto" w:fill="FFFFFF"/>
        <w:spacing w:beforeAutospacing="0" w:afterAutospacing="0" w:line="360" w:lineRule="auto"/>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河南省中小学幼儿园教师培训师发展研究中心</w:t>
      </w:r>
    </w:p>
    <w:p>
      <w:pPr>
        <w:pStyle w:val="4"/>
        <w:widowControl/>
        <w:shd w:val="clear" w:color="auto" w:fill="FFFFFF"/>
        <w:spacing w:beforeAutospacing="0" w:afterAutospacing="0" w:line="360" w:lineRule="auto"/>
        <w:jc w:val="center"/>
        <w:rPr>
          <w:rStyle w:val="7"/>
          <w:rFonts w:ascii="黑体" w:hAnsi="黑体" w:eastAsia="黑体" w:cs="黑体"/>
          <w:bCs/>
          <w:color w:val="000000"/>
          <w:sz w:val="36"/>
          <w:szCs w:val="36"/>
          <w:shd w:val="clear" w:color="auto" w:fill="FFFFFF"/>
        </w:rPr>
      </w:pPr>
      <w:r>
        <w:rPr>
          <w:rFonts w:hint="eastAsia" w:ascii="宋体" w:hAnsi="宋体" w:eastAsia="宋体" w:cs="宋体"/>
          <w:b/>
          <w:bCs/>
          <w:color w:val="000000" w:themeColor="text1"/>
          <w:sz w:val="36"/>
          <w:szCs w:val="36"/>
          <w14:textFill>
            <w14:solidFill>
              <w14:schemeClr w14:val="tx1"/>
            </w14:solidFill>
          </w14:textFill>
        </w:rPr>
        <w:t>管理制度</w:t>
      </w:r>
      <w:bookmarkStart w:id="0" w:name="_GoBack"/>
      <w:bookmarkEnd w:id="0"/>
    </w:p>
    <w:p>
      <w:pPr>
        <w:pStyle w:val="4"/>
        <w:widowControl/>
        <w:shd w:val="clear" w:color="auto" w:fill="FFFFFF"/>
        <w:spacing w:beforeAutospacing="0" w:afterAutospacing="0" w:line="360" w:lineRule="auto"/>
        <w:ind w:firstLine="3373" w:firstLineChars="1200"/>
        <w:jc w:val="both"/>
        <w:rPr>
          <w:rFonts w:hint="eastAsia" w:ascii="黑体" w:hAnsi="黑体" w:eastAsia="黑体" w:cs="黑体"/>
          <w:b/>
          <w:color w:val="000000"/>
          <w:sz w:val="28"/>
          <w:szCs w:val="28"/>
          <w:shd w:val="clear" w:color="auto" w:fill="FFFFFF"/>
        </w:rPr>
      </w:pPr>
      <w:r>
        <w:rPr>
          <w:rStyle w:val="7"/>
          <w:rFonts w:hint="eastAsia" w:ascii="黑体" w:hAnsi="黑体" w:eastAsia="黑体" w:cs="黑体"/>
          <w:color w:val="000000"/>
          <w:sz w:val="28"/>
          <w:szCs w:val="28"/>
          <w:shd w:val="clear" w:color="auto" w:fill="FFFFFF"/>
        </w:rPr>
        <w:t>第一章 总则</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第一条</w:t>
      </w:r>
      <w:r>
        <w:rPr>
          <w:rFonts w:hint="eastAsia" w:ascii="宋体" w:hAnsi="宋体" w:eastAsia="宋体" w:cs="宋体"/>
          <w:color w:val="000000" w:themeColor="text1"/>
          <w:sz w:val="28"/>
          <w:szCs w:val="28"/>
          <w14:textFill>
            <w14:solidFill>
              <w14:schemeClr w14:val="tx1"/>
            </w14:solidFill>
          </w14:textFill>
        </w:rPr>
        <w:t xml:space="preserve"> 本中心定名为“河南省中小学幼儿园教师培训师发展研究中心”（以下简称“中心”），作为分中心隶属于河南省教师发展评估院。为了加强中心的规范化管理，推进中心建设，适应河南省教师发展评估院的需要，根据《河南省教师发展评估院管理制度》，特制订本条例。</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第二条</w:t>
      </w:r>
      <w:r>
        <w:rPr>
          <w:rFonts w:hint="eastAsia" w:ascii="宋体" w:hAnsi="宋体" w:eastAsia="宋体" w:cs="宋体"/>
          <w:color w:val="000000" w:themeColor="text1"/>
          <w:sz w:val="28"/>
          <w:szCs w:val="28"/>
          <w14:textFill>
            <w14:solidFill>
              <w14:schemeClr w14:val="tx1"/>
            </w14:solidFill>
          </w14:textFill>
        </w:rPr>
        <w:t xml:space="preserve"> 本中心以服务教师发展为宗旨，以助力教师培训师专业化成长为目标导向，旨在建设一支高素质专业化创新型的教师培训师队伍，不断提高教师教育质量，促进全省中小学幼儿园教师队伍整体素质全面提升，为推进我省基础教育事业优质均衡发展，办好人民满意教育做出积极贡献。</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第三条</w:t>
      </w:r>
      <w:r>
        <w:rPr>
          <w:rFonts w:hint="eastAsia" w:ascii="宋体" w:hAnsi="宋体" w:eastAsia="宋体" w:cs="宋体"/>
          <w:color w:val="000000" w:themeColor="text1"/>
          <w:sz w:val="28"/>
          <w:szCs w:val="28"/>
          <w14:textFill>
            <w14:solidFill>
              <w14:schemeClr w14:val="tx1"/>
            </w14:solidFill>
          </w14:textFill>
        </w:rPr>
        <w:t xml:space="preserve"> 本中心是一所集教学、研究、咨询和管理于一体的实践平台，为我省中小学幼儿园教师培训师的专业发展提供更好的发展平台和服务水平。中心具有相对独立的、专兼职结合的科研队伍。</w:t>
      </w:r>
    </w:p>
    <w:p>
      <w:pPr>
        <w:pStyle w:val="4"/>
        <w:widowControl/>
        <w:shd w:val="clear" w:color="auto" w:fill="FFFFFF"/>
        <w:spacing w:beforeAutospacing="0" w:afterAutospacing="0" w:line="360" w:lineRule="auto"/>
        <w:ind w:firstLine="562" w:firstLineChars="200"/>
        <w:jc w:val="center"/>
        <w:rPr>
          <w:rFonts w:hint="eastAsia" w:ascii="黑体" w:hAnsi="黑体" w:eastAsia="黑体" w:cs="黑体"/>
          <w:b/>
          <w:color w:val="000000"/>
          <w:sz w:val="28"/>
          <w:szCs w:val="28"/>
          <w:shd w:val="clear" w:color="auto" w:fill="FFFFFF"/>
        </w:rPr>
      </w:pPr>
      <w:r>
        <w:rPr>
          <w:rStyle w:val="7"/>
          <w:rFonts w:hint="eastAsia" w:ascii="黑体" w:hAnsi="黑体" w:eastAsia="黑体" w:cs="黑体"/>
          <w:color w:val="000000"/>
          <w:sz w:val="28"/>
          <w:szCs w:val="28"/>
          <w:shd w:val="clear" w:color="auto" w:fill="FFFFFF"/>
        </w:rPr>
        <w:t>第二章 中心职能</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第四条</w:t>
      </w:r>
      <w:r>
        <w:rPr>
          <w:rFonts w:hint="eastAsia" w:ascii="宋体" w:hAnsi="宋体" w:eastAsia="宋体" w:cs="宋体"/>
          <w:color w:val="000000" w:themeColor="text1"/>
          <w:sz w:val="28"/>
          <w:szCs w:val="28"/>
          <w14:textFill>
            <w14:solidFill>
              <w14:schemeClr w14:val="tx1"/>
            </w14:solidFill>
          </w14:textFill>
        </w:rPr>
        <w:t xml:space="preserve"> 负责研制全省中小学幼儿园教师培训师培训的认证方案、课程标准、培训质量监控标准等，在省教育厅的指导下，开展对全省中小学幼儿园教师培训师的组织、实施、管理与评估工作。</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第五条 </w:t>
      </w:r>
      <w:r>
        <w:rPr>
          <w:rFonts w:hint="eastAsia" w:ascii="宋体" w:hAnsi="宋体" w:eastAsia="宋体" w:cs="宋体"/>
          <w:color w:val="000000" w:themeColor="text1"/>
          <w:sz w:val="28"/>
          <w:szCs w:val="28"/>
          <w14:textFill>
            <w14:solidFill>
              <w14:schemeClr w14:val="tx1"/>
            </w14:solidFill>
          </w14:textFill>
        </w:rPr>
        <w:t>加强与省内、外中小学幼儿园教师培训师培训机构的联系，整合资源、优化配置，组织与联合省内外中小学幼儿园教师培训师培训机构，促进各机构之间开展多种形式的合作，增强我省中小学幼儿园教师培训师培训的整体实力。</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第六条</w:t>
      </w:r>
      <w:r>
        <w:rPr>
          <w:rFonts w:hint="eastAsia" w:ascii="宋体" w:hAnsi="宋体" w:eastAsia="宋体" w:cs="宋体"/>
          <w:color w:val="000000" w:themeColor="text1"/>
          <w:sz w:val="28"/>
          <w:szCs w:val="28"/>
          <w14:textFill>
            <w14:solidFill>
              <w14:schemeClr w14:val="tx1"/>
            </w14:solidFill>
          </w14:textFill>
        </w:rPr>
        <w:t xml:space="preserve"> 发挥中心特色优势，积极承担各级教育行政部门、中小学幼儿园委托的研究项目，根据专家的研究特长，组建研究团队，协同开展研究。</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第七条</w:t>
      </w:r>
      <w:r>
        <w:rPr>
          <w:rFonts w:hint="eastAsia" w:ascii="宋体" w:hAnsi="宋体" w:eastAsia="宋体" w:cs="宋体"/>
          <w:color w:val="000000" w:themeColor="text1"/>
          <w:sz w:val="28"/>
          <w:szCs w:val="28"/>
          <w14:textFill>
            <w14:solidFill>
              <w14:schemeClr w14:val="tx1"/>
            </w14:solidFill>
          </w14:textFill>
        </w:rPr>
        <w:t xml:space="preserve"> 在政策解读、学术指导、教学实践、培训机制、培训模式等方面发挥中心的引领作用，向有关部门与学校提供工作建议和决策咨询，辐射带动我省中小学幼儿园教师培训师培训工作整体质量的全面提升。</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第八条</w:t>
      </w:r>
      <w:r>
        <w:rPr>
          <w:rFonts w:hint="eastAsia" w:ascii="宋体" w:hAnsi="宋体" w:eastAsia="宋体" w:cs="宋体"/>
          <w:color w:val="000000" w:themeColor="text1"/>
          <w:sz w:val="28"/>
          <w:szCs w:val="28"/>
          <w14:textFill>
            <w14:solidFill>
              <w14:schemeClr w14:val="tx1"/>
            </w14:solidFill>
          </w14:textFill>
        </w:rPr>
        <w:t xml:space="preserve"> 利用河南省教师发展评估院网站，定期发布研究成果，搭建教师培训师培训教学平台、教师培训师培训研究平台、教师培训师培训咨询平台和教师培训师培训管理平台等四个平台，扩大中心影响力。</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第九条</w:t>
      </w:r>
      <w:r>
        <w:rPr>
          <w:rFonts w:hint="eastAsia" w:ascii="宋体" w:hAnsi="宋体" w:eastAsia="宋体" w:cs="宋体"/>
          <w:color w:val="000000" w:themeColor="text1"/>
          <w:sz w:val="28"/>
          <w:szCs w:val="28"/>
          <w14:textFill>
            <w14:solidFill>
              <w14:schemeClr w14:val="tx1"/>
            </w14:solidFill>
          </w14:textFill>
        </w:rPr>
        <w:t xml:space="preserve"> 承担省教育厅交办的与中小学幼儿园教师培训师培训师资队伍建设相关的其他工作。</w:t>
      </w:r>
    </w:p>
    <w:p>
      <w:pPr>
        <w:pStyle w:val="4"/>
        <w:widowControl/>
        <w:shd w:val="clear" w:color="auto" w:fill="FFFFFF"/>
        <w:spacing w:beforeAutospacing="0" w:afterAutospacing="0" w:line="360" w:lineRule="auto"/>
        <w:ind w:firstLine="562" w:firstLineChars="200"/>
        <w:jc w:val="center"/>
        <w:rPr>
          <w:rStyle w:val="7"/>
          <w:rFonts w:hint="eastAsia" w:ascii="黑体" w:hAnsi="黑体" w:eastAsia="黑体" w:cs="黑体"/>
          <w:color w:val="000000"/>
          <w:sz w:val="28"/>
          <w:szCs w:val="28"/>
          <w:shd w:val="clear" w:color="auto" w:fill="FFFFFF"/>
        </w:rPr>
      </w:pPr>
      <w:r>
        <w:rPr>
          <w:rStyle w:val="7"/>
          <w:rFonts w:hint="eastAsia" w:ascii="黑体" w:hAnsi="黑体" w:eastAsia="黑体" w:cs="黑体"/>
          <w:color w:val="000000"/>
          <w:sz w:val="28"/>
          <w:szCs w:val="28"/>
          <w:shd w:val="clear" w:color="auto" w:fill="FFFFFF"/>
        </w:rPr>
        <w:t>第三章 机构设置与人员构成</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第十条</w:t>
      </w:r>
      <w:r>
        <w:rPr>
          <w:rFonts w:hint="eastAsia" w:ascii="宋体" w:hAnsi="宋体" w:eastAsia="宋体" w:cs="宋体"/>
          <w:color w:val="000000"/>
          <w:sz w:val="28"/>
          <w:szCs w:val="28"/>
          <w:shd w:val="clear" w:color="auto" w:fill="FFFFFF"/>
        </w:rPr>
        <w:t xml:space="preserve"> 本中心实行中心主任负责制，设主任一名主持工作，设副主任两名辅助主任开展工作。</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第十一条</w:t>
      </w:r>
      <w:r>
        <w:rPr>
          <w:rFonts w:hint="eastAsia" w:ascii="宋体" w:hAnsi="宋体" w:eastAsia="宋体" w:cs="宋体"/>
          <w:color w:val="000000"/>
          <w:sz w:val="28"/>
          <w:szCs w:val="28"/>
          <w:shd w:val="clear" w:color="auto" w:fill="FFFFFF"/>
        </w:rPr>
        <w:t xml:space="preserve"> 中心依托河南师范大学教育学部教师教育方面的学科优势，广泛吸纳省内、外教师培训专家作为兼职研究人员，共同致力于教师培训师专业发展研究工作。兼职人员采取动态管理，随项目课题进出中心人员构成。</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第十二条</w:t>
      </w:r>
      <w:r>
        <w:rPr>
          <w:rFonts w:hint="eastAsia" w:ascii="宋体" w:hAnsi="宋体" w:eastAsia="宋体" w:cs="宋体"/>
          <w:color w:val="000000"/>
          <w:sz w:val="28"/>
          <w:szCs w:val="28"/>
          <w:shd w:val="clear" w:color="auto" w:fill="FFFFFF"/>
        </w:rPr>
        <w:t xml:space="preserve"> 本中心人员日常工作以科学研究为主，同时开展相应的成果咨询和对外合作交流工作。</w:t>
      </w:r>
    </w:p>
    <w:p>
      <w:pPr>
        <w:pStyle w:val="4"/>
        <w:widowControl/>
        <w:shd w:val="clear" w:color="auto" w:fill="FFFFFF"/>
        <w:spacing w:beforeAutospacing="0" w:afterAutospacing="0" w:line="360" w:lineRule="auto"/>
        <w:ind w:firstLine="562" w:firstLineChars="200"/>
        <w:jc w:val="center"/>
        <w:rPr>
          <w:rFonts w:hint="eastAsia" w:ascii="黑体" w:hAnsi="黑体" w:eastAsia="黑体" w:cs="黑体"/>
          <w:b/>
          <w:color w:val="000000"/>
          <w:sz w:val="28"/>
          <w:szCs w:val="28"/>
          <w:shd w:val="clear" w:color="auto" w:fill="FFFFFF"/>
        </w:rPr>
      </w:pPr>
      <w:r>
        <w:rPr>
          <w:rStyle w:val="7"/>
          <w:rFonts w:hint="eastAsia" w:ascii="黑体" w:hAnsi="黑体" w:eastAsia="黑体" w:cs="黑体"/>
          <w:color w:val="000000"/>
          <w:sz w:val="28"/>
          <w:szCs w:val="28"/>
          <w:shd w:val="clear" w:color="auto" w:fill="FFFFFF"/>
        </w:rPr>
        <w:t>第四章 经费管理及奖励办法</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第十三条</w:t>
      </w:r>
      <w:r>
        <w:rPr>
          <w:rFonts w:hint="eastAsia" w:ascii="宋体" w:hAnsi="宋体" w:eastAsia="宋体" w:cs="宋体"/>
          <w:color w:val="000000"/>
          <w:sz w:val="28"/>
          <w:szCs w:val="28"/>
          <w:shd w:val="clear" w:color="auto" w:fill="FFFFFF"/>
        </w:rPr>
        <w:t xml:space="preserve"> 本中心经费主要来自省教育厅与学校拨款，以及纵向、横向科研经费。全部经费由评估院财务统一管理、核算，确保建设经费专款专用。经费的使用，遵循公开的原则、节约的精神，按照学校财务制度严格管理。</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第十四条</w:t>
      </w:r>
      <w:r>
        <w:rPr>
          <w:rFonts w:hint="eastAsia" w:ascii="宋体" w:hAnsi="宋体" w:eastAsia="宋体" w:cs="宋体"/>
          <w:color w:val="000000"/>
          <w:sz w:val="28"/>
          <w:szCs w:val="28"/>
          <w:shd w:val="clear" w:color="auto" w:fill="FFFFFF"/>
        </w:rPr>
        <w:t xml:space="preserve"> 奖励分为劳务奖励和成果奖励两种形式。基于不同项目，依据参与度与贡献比例，支付相应的劳务报酬；以河南省教师发展评估中心名义，发表文章，获得相应的科研成果奖励。相关资助成果为河南省教师发展评估院所有或与相关方共有；任何单位和个人不得超越职权范围，擅自将科研成果的产权私自转移。</w:t>
      </w:r>
    </w:p>
    <w:p>
      <w:pPr>
        <w:pStyle w:val="4"/>
        <w:widowControl/>
        <w:shd w:val="clear" w:color="auto" w:fill="FFFFFF"/>
        <w:spacing w:beforeAutospacing="0" w:afterAutospacing="0" w:line="360" w:lineRule="auto"/>
        <w:ind w:firstLine="562" w:firstLineChars="200"/>
        <w:jc w:val="center"/>
        <w:rPr>
          <w:rFonts w:hint="eastAsia" w:ascii="黑体" w:hAnsi="黑体" w:eastAsia="黑体" w:cs="黑体"/>
          <w:b/>
          <w:color w:val="000000"/>
          <w:sz w:val="28"/>
          <w:szCs w:val="28"/>
          <w:shd w:val="clear" w:color="auto" w:fill="FFFFFF"/>
        </w:rPr>
      </w:pPr>
      <w:r>
        <w:rPr>
          <w:rStyle w:val="7"/>
          <w:rFonts w:hint="eastAsia" w:ascii="黑体" w:hAnsi="黑体" w:eastAsia="黑体" w:cs="黑体"/>
          <w:color w:val="000000"/>
          <w:sz w:val="28"/>
          <w:szCs w:val="28"/>
          <w:shd w:val="clear" w:color="auto" w:fill="FFFFFF"/>
        </w:rPr>
        <w:t>第五章 纪律保障</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第十五条</w:t>
      </w:r>
      <w:r>
        <w:rPr>
          <w:rFonts w:hint="eastAsia" w:ascii="宋体" w:hAnsi="宋体" w:eastAsia="宋体" w:cs="宋体"/>
          <w:color w:val="000000"/>
          <w:sz w:val="28"/>
          <w:szCs w:val="28"/>
          <w:shd w:val="clear" w:color="auto" w:fill="FFFFFF"/>
        </w:rPr>
        <w:t xml:space="preserve"> 本中心成员以现行法律法规与教师职业道德规范作为底线、红线和高压线。</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第十六条</w:t>
      </w:r>
      <w:r>
        <w:rPr>
          <w:rFonts w:hint="eastAsia" w:ascii="宋体" w:hAnsi="宋体" w:eastAsia="宋体" w:cs="宋体"/>
          <w:color w:val="000000"/>
          <w:sz w:val="28"/>
          <w:szCs w:val="28"/>
          <w:shd w:val="clear" w:color="auto" w:fill="FFFFFF"/>
        </w:rPr>
        <w:t xml:space="preserve"> 本中心未经评估院允许，不得私自开展活动，与教育机构和中小学幼儿园对接。</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第十七条</w:t>
      </w:r>
      <w:r>
        <w:rPr>
          <w:rFonts w:hint="eastAsia" w:ascii="宋体" w:hAnsi="宋体" w:eastAsia="宋体" w:cs="宋体"/>
          <w:color w:val="000000"/>
          <w:sz w:val="28"/>
          <w:szCs w:val="28"/>
          <w:shd w:val="clear" w:color="auto" w:fill="FFFFFF"/>
        </w:rPr>
        <w:t xml:space="preserve"> 本中心成员未经中心主任批准，不得以中心名义开展业务活动。</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第十八条</w:t>
      </w:r>
      <w:r>
        <w:rPr>
          <w:rFonts w:hint="eastAsia" w:ascii="宋体" w:hAnsi="宋体" w:eastAsia="宋体" w:cs="宋体"/>
          <w:color w:val="000000"/>
          <w:sz w:val="28"/>
          <w:szCs w:val="28"/>
          <w:shd w:val="clear" w:color="auto" w:fill="FFFFFF"/>
        </w:rPr>
        <w:t xml:space="preserve"> 本中心成员未经允许，不得泄露河南省教师发展评估院及中心尚未公开的研究成果。</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第十九条</w:t>
      </w:r>
      <w:r>
        <w:rPr>
          <w:rFonts w:hint="eastAsia" w:ascii="宋体" w:hAnsi="宋体" w:eastAsia="宋体" w:cs="宋体"/>
          <w:color w:val="000000"/>
          <w:sz w:val="28"/>
          <w:szCs w:val="28"/>
          <w:shd w:val="clear" w:color="auto" w:fill="FFFFFF"/>
        </w:rPr>
        <w:t xml:space="preserve"> 本管理制度自颁布之日起执行。</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 xml:space="preserve">第二十条 </w:t>
      </w:r>
      <w:r>
        <w:rPr>
          <w:rFonts w:hint="eastAsia" w:ascii="宋体" w:hAnsi="宋体" w:eastAsia="宋体" w:cs="宋体"/>
          <w:color w:val="000000"/>
          <w:sz w:val="28"/>
          <w:szCs w:val="28"/>
          <w:shd w:val="clear" w:color="auto" w:fill="FFFFFF"/>
        </w:rPr>
        <w:t>未尽事宜，另行通知。</w:t>
      </w:r>
    </w:p>
    <w:p>
      <w:pPr>
        <w:pStyle w:val="4"/>
        <w:widowControl/>
        <w:shd w:val="clear" w:color="auto" w:fill="FFFFFF"/>
        <w:spacing w:beforeAutospacing="0" w:afterAutospacing="0" w:line="360" w:lineRule="auto"/>
        <w:ind w:firstLine="562" w:firstLineChars="200"/>
        <w:jc w:val="center"/>
        <w:rPr>
          <w:rFonts w:hint="eastAsia" w:ascii="黑体" w:hAnsi="黑体" w:eastAsia="黑体" w:cs="黑体"/>
          <w:b/>
          <w:color w:val="000000"/>
          <w:sz w:val="28"/>
          <w:szCs w:val="28"/>
          <w:shd w:val="clear" w:color="auto" w:fill="FFFFFF"/>
        </w:rPr>
      </w:pPr>
      <w:r>
        <w:rPr>
          <w:rStyle w:val="7"/>
          <w:rFonts w:hint="eastAsia" w:ascii="黑体" w:hAnsi="黑体" w:eastAsia="黑体" w:cs="黑体"/>
          <w:color w:val="000000"/>
          <w:sz w:val="28"/>
          <w:szCs w:val="28"/>
          <w:shd w:val="clear" w:color="auto" w:fill="FFFFFF"/>
        </w:rPr>
        <w:t>第六章 附则</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000000"/>
          <w:sz w:val="28"/>
          <w:szCs w:val="28"/>
          <w:shd w:val="clear" w:color="auto" w:fill="FFFFFF"/>
        </w:rPr>
      </w:pPr>
      <w:r>
        <w:rPr>
          <w:rFonts w:hint="eastAsia" w:ascii="宋体" w:hAnsi="宋体" w:eastAsia="宋体" w:cs="宋体"/>
          <w:b/>
          <w:bCs/>
          <w:color w:val="000000" w:themeColor="text1"/>
          <w:sz w:val="28"/>
          <w:szCs w:val="28"/>
          <w14:textFill>
            <w14:solidFill>
              <w14:schemeClr w14:val="tx1"/>
            </w14:solidFill>
          </w14:textFill>
        </w:rPr>
        <w:t xml:space="preserve">第二十一条 </w:t>
      </w:r>
      <w:r>
        <w:rPr>
          <w:rFonts w:hint="eastAsia" w:ascii="宋体" w:hAnsi="宋体" w:eastAsia="宋体" w:cs="宋体"/>
          <w:color w:val="000000"/>
          <w:sz w:val="28"/>
          <w:szCs w:val="28"/>
          <w:shd w:val="clear" w:color="auto" w:fill="FFFFFF"/>
        </w:rPr>
        <w:t>修改权和解释权属河南省教师发展评估院。</w:t>
      </w:r>
    </w:p>
    <w:p>
      <w:pPr>
        <w:pStyle w:val="4"/>
        <w:widowControl/>
        <w:shd w:val="clear" w:color="auto" w:fill="FFFFFF"/>
        <w:spacing w:beforeAutospacing="0" w:afterAutospacing="0" w:line="360" w:lineRule="auto"/>
        <w:ind w:firstLine="562" w:firstLineChars="200"/>
        <w:jc w:val="both"/>
        <w:rPr>
          <w:rFonts w:ascii="宋体" w:hAnsi="宋体" w:eastAsia="宋体" w:cs="宋体"/>
          <w:color w:val="666666"/>
          <w:sz w:val="28"/>
          <w:szCs w:val="28"/>
        </w:rPr>
      </w:pPr>
      <w:r>
        <w:rPr>
          <w:rFonts w:hint="eastAsia" w:ascii="宋体" w:hAnsi="宋体" w:eastAsia="宋体" w:cs="宋体"/>
          <w:b/>
          <w:bCs/>
          <w:color w:val="000000" w:themeColor="text1"/>
          <w:sz w:val="28"/>
          <w:szCs w:val="28"/>
          <w14:textFill>
            <w14:solidFill>
              <w14:schemeClr w14:val="tx1"/>
            </w14:solidFill>
          </w14:textFill>
        </w:rPr>
        <w:t>第二十二条</w:t>
      </w:r>
      <w:r>
        <w:rPr>
          <w:rFonts w:hint="eastAsia" w:ascii="宋体" w:hAnsi="宋体" w:eastAsia="宋体" w:cs="宋体"/>
          <w:color w:val="000000"/>
          <w:sz w:val="28"/>
          <w:szCs w:val="28"/>
          <w:shd w:val="clear" w:color="auto" w:fill="FFFFFF"/>
        </w:rPr>
        <w:t xml:space="preserve"> 本章程自评估院审定通过之日起生效。</w:t>
      </w:r>
    </w:p>
    <w:p>
      <w:pPr>
        <w:pStyle w:val="4"/>
        <w:widowControl/>
        <w:shd w:val="clear" w:color="auto" w:fill="FFFFFF"/>
        <w:spacing w:beforeAutospacing="0" w:afterAutospacing="0" w:line="360" w:lineRule="auto"/>
        <w:jc w:val="both"/>
        <w:rPr>
          <w:rFonts w:ascii="宋体" w:hAnsi="宋体" w:eastAsia="宋体" w:cs="宋体"/>
          <w:color w:val="666666"/>
          <w:sz w:val="28"/>
          <w:szCs w:val="28"/>
        </w:rPr>
      </w:pPr>
    </w:p>
    <w:p>
      <w:pPr>
        <w:pStyle w:val="4"/>
        <w:widowControl/>
        <w:shd w:val="clear" w:color="auto" w:fill="FFFFFF"/>
        <w:wordWrap w:val="0"/>
        <w:spacing w:beforeAutospacing="0" w:afterAutospacing="0" w:line="360" w:lineRule="auto"/>
        <w:ind w:firstLine="560" w:firstLineChars="200"/>
        <w:jc w:val="right"/>
        <w:rPr>
          <w:rFonts w:ascii="宋体" w:hAnsi="宋体" w:eastAsia="宋体" w:cs="宋体"/>
          <w:color w:val="666666"/>
          <w:sz w:val="28"/>
          <w:szCs w:val="28"/>
        </w:rPr>
      </w:pPr>
      <w:r>
        <w:rPr>
          <w:rFonts w:hint="eastAsia" w:asciiTheme="minorEastAsia" w:hAnsiTheme="minorEastAsia"/>
          <w:color w:val="000000" w:themeColor="text1"/>
          <w:sz w:val="28"/>
          <w:szCs w:val="28"/>
          <w14:textFill>
            <w14:solidFill>
              <w14:schemeClr w14:val="tx1"/>
            </w14:solidFill>
          </w14:textFill>
        </w:rPr>
        <w:t xml:space="preserve">        河南省教师发展评估院</w:t>
      </w:r>
    </w:p>
    <w:p>
      <w:pPr>
        <w:pStyle w:val="4"/>
        <w:widowControl/>
        <w:shd w:val="clear" w:color="auto" w:fill="FFFFFF"/>
        <w:spacing w:beforeAutospacing="0" w:afterAutospacing="0" w:line="360" w:lineRule="auto"/>
        <w:ind w:firstLine="560" w:firstLineChars="200"/>
        <w:jc w:val="center"/>
        <w:rPr>
          <w:rFonts w:ascii="宋体" w:hAnsi="宋体" w:eastAsia="宋体" w:cs="宋体"/>
          <w:color w:val="666666"/>
          <w:sz w:val="28"/>
          <w:szCs w:val="28"/>
        </w:rPr>
      </w:pPr>
      <w:r>
        <w:rPr>
          <w:rFonts w:hint="eastAsia" w:ascii="宋体" w:hAnsi="宋体" w:eastAsia="宋体" w:cs="宋体"/>
          <w:color w:val="000000"/>
          <w:sz w:val="28"/>
          <w:szCs w:val="28"/>
          <w:shd w:val="clear" w:color="auto" w:fill="FFFFFF"/>
        </w:rPr>
        <w:t xml:space="preserve">                                </w:t>
      </w: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color w:val="000000"/>
          <w:sz w:val="28"/>
          <w:szCs w:val="28"/>
          <w:shd w:val="clear" w:color="auto" w:fill="FFFFFF"/>
        </w:rPr>
        <w:t xml:space="preserve">  </w:t>
      </w:r>
      <w:r>
        <w:rPr>
          <w:rFonts w:hint="eastAsia" w:ascii="宋体" w:hAnsi="宋体" w:eastAsia="宋体" w:cs="宋体"/>
          <w:color w:val="000000"/>
          <w:sz w:val="28"/>
          <w:szCs w:val="28"/>
          <w:shd w:val="clear" w:color="auto" w:fill="FFFFFF"/>
          <w:lang w:val="en-US" w:eastAsia="zh-CN"/>
        </w:rPr>
        <w:t>2021年4月20日</w:t>
      </w:r>
      <w:r>
        <w:rPr>
          <w:rFonts w:hint="eastAsia" w:ascii="宋体" w:hAnsi="宋体" w:eastAsia="宋体" w:cs="宋体"/>
          <w:color w:val="000000"/>
          <w:sz w:val="28"/>
          <w:szCs w:val="28"/>
          <w:shd w:val="clear" w:color="auto" w:fill="FFFFFF"/>
        </w:rPr>
        <w:t> </w:t>
      </w:r>
    </w:p>
    <w:p>
      <w:pPr>
        <w:spacing w:line="360" w:lineRule="auto"/>
        <w:ind w:firstLine="560" w:firstLineChars="200"/>
        <w:rPr>
          <w:rFonts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9/NLtEAAAADAQAADwAAAAAAAAABACAAAAAiAAAAZHJzL2Rvd25yZXYueG1sUEsBAhQAFAAAAAgA&#10;h07iQEvJyuMsAgAAUgQAAA4AAAAAAAAAAQAgAAAAIAEAAGRycy9lMm9Eb2MueG1sUEsFBgAAAAAG&#10;AAYAWQEAAL4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90"/>
    <w:rsid w:val="0060561A"/>
    <w:rsid w:val="009B3895"/>
    <w:rsid w:val="00D03ACE"/>
    <w:rsid w:val="00EE14D6"/>
    <w:rsid w:val="00F33590"/>
    <w:rsid w:val="03FC3FA1"/>
    <w:rsid w:val="045B0900"/>
    <w:rsid w:val="05FE0EC9"/>
    <w:rsid w:val="061C5486"/>
    <w:rsid w:val="074F57E8"/>
    <w:rsid w:val="0AD913EC"/>
    <w:rsid w:val="0B044F2E"/>
    <w:rsid w:val="0CFB249C"/>
    <w:rsid w:val="12F278E6"/>
    <w:rsid w:val="14BF5C2B"/>
    <w:rsid w:val="17A00B05"/>
    <w:rsid w:val="18FE25F7"/>
    <w:rsid w:val="20C25472"/>
    <w:rsid w:val="23DB07EB"/>
    <w:rsid w:val="2AA16B6E"/>
    <w:rsid w:val="2B7548FB"/>
    <w:rsid w:val="2C127298"/>
    <w:rsid w:val="2CA1514C"/>
    <w:rsid w:val="2CD6606C"/>
    <w:rsid w:val="2F2D4A17"/>
    <w:rsid w:val="2F5001DF"/>
    <w:rsid w:val="32A73873"/>
    <w:rsid w:val="366B7632"/>
    <w:rsid w:val="37705860"/>
    <w:rsid w:val="3D865014"/>
    <w:rsid w:val="42CE472B"/>
    <w:rsid w:val="437955BE"/>
    <w:rsid w:val="46AF5633"/>
    <w:rsid w:val="48561EE4"/>
    <w:rsid w:val="499C19D2"/>
    <w:rsid w:val="4A94575E"/>
    <w:rsid w:val="4AF8057D"/>
    <w:rsid w:val="4C082DAE"/>
    <w:rsid w:val="4D2A5101"/>
    <w:rsid w:val="4E8E69C1"/>
    <w:rsid w:val="585D3706"/>
    <w:rsid w:val="59727F0F"/>
    <w:rsid w:val="5A93658F"/>
    <w:rsid w:val="5B3238EF"/>
    <w:rsid w:val="5D5D317B"/>
    <w:rsid w:val="602923E2"/>
    <w:rsid w:val="61F15041"/>
    <w:rsid w:val="64DD22FE"/>
    <w:rsid w:val="64ED5C1A"/>
    <w:rsid w:val="66C718D5"/>
    <w:rsid w:val="6C473B22"/>
    <w:rsid w:val="6E854D5B"/>
    <w:rsid w:val="6ECE5527"/>
    <w:rsid w:val="6EE669FF"/>
    <w:rsid w:val="70943B4E"/>
    <w:rsid w:val="74090351"/>
    <w:rsid w:val="77063B8D"/>
    <w:rsid w:val="776A7D9B"/>
    <w:rsid w:val="78F304E0"/>
    <w:rsid w:val="7AB1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246</Words>
  <Characters>1408</Characters>
  <Lines>11</Lines>
  <Paragraphs>3</Paragraphs>
  <TotalTime>30</TotalTime>
  <ScaleCrop>false</ScaleCrop>
  <LinksUpToDate>false</LinksUpToDate>
  <CharactersWithSpaces>1651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2021-04-20T03:45:00Z</dcterms:created>
  <dc:creator>HUAWEI</dc:creator>
  <cp:lastModifiedBy>逍遥</cp:lastModifiedBy>
  <dcterms:modified xsi:type="dcterms:W3CDTF">2021-04-20T10:36:45Z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BCB3D1194BC94A36A210CA37A64C88A6</vt:lpwstr>
  </property>
</Properties>
</file>